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B6" w:rsidRDefault="00365EB6">
      <w:r>
        <w:t>PROBLEM 1.</w:t>
      </w:r>
    </w:p>
    <w:p w:rsidR="008A7910" w:rsidRDefault="00DA4756">
      <w:r>
        <w:t>İHRAÇ KAYITLI SATIŞLARDA İADE TUTARININ TESPİTİNDE YENİ UYGULAMA</w:t>
      </w:r>
    </w:p>
    <w:p w:rsidR="00DA4756" w:rsidRDefault="00DA4756"/>
    <w:p w:rsidR="00DA4756" w:rsidRDefault="00DA4756" w:rsidP="00DA4756">
      <w:pPr>
        <w:ind w:firstLine="708"/>
      </w:pPr>
      <w:r>
        <w:t>Bilindiği üzere süre gelen uygulamada İhraç Kayıtlı Satışlarda yüklenilen KDV fatura üzerinde hesaplanarak tahsil edilmeyen tutar olarak belirlenmektedir. Hesaplanan ancak ihracatçıdan tahsil edilmeyen KDV, beyannamede Yurt İçi Teslim Matrahı ve Hesaplanan KDV içinde beyan edilmektedir. Tahsil edilmeyen KDV Hesaplanan KDV’ de beyan edildiğinden Devreden KDV varlığı halinde İADE konusu yapılmaktadır.</w:t>
      </w:r>
    </w:p>
    <w:p w:rsidR="00DA4756" w:rsidRDefault="00DA4756" w:rsidP="00DA4756">
      <w:pPr>
        <w:ind w:firstLine="708"/>
      </w:pPr>
      <w:r>
        <w:t xml:space="preserve">KDV uygulama Genel Tebliği </w:t>
      </w:r>
      <w:proofErr w:type="gramStart"/>
      <w:r>
        <w:t>ile;</w:t>
      </w:r>
      <w:proofErr w:type="gramEnd"/>
      <w:r>
        <w:t xml:space="preserve"> HİÇBİR YASAL DÜZENLEME OLMADIĞI halde iade KDV tutarında İADE azaltıcı uygulama getirilmiştir. </w:t>
      </w:r>
    </w:p>
    <w:p w:rsidR="00DA4756" w:rsidRDefault="00DA4756" w:rsidP="00DA4756">
      <w:pPr>
        <w:ind w:firstLine="708"/>
      </w:pPr>
      <w:r>
        <w:t xml:space="preserve">Konu DİİB sahibi imalatçı mükellefler ile ilgilidir. DİİB sahibi imalatçı üretimde kullandığı hammadde ve malzemeyi kısmen veya tamamen DİİB kapsamında KDV ödemeden temin edebilmektedir. </w:t>
      </w:r>
    </w:p>
    <w:p w:rsidR="00DA4756" w:rsidRDefault="00DA4756" w:rsidP="00DA4756">
      <w:pPr>
        <w:ind w:firstLine="708"/>
      </w:pPr>
      <w:proofErr w:type="gramStart"/>
      <w:r>
        <w:t>Örneğin :  Kumaş</w:t>
      </w:r>
      <w:proofErr w:type="gramEnd"/>
      <w:r>
        <w:t xml:space="preserve"> üreticisi firma üretimde kullandığı </w:t>
      </w:r>
      <w:r w:rsidR="00616C5F">
        <w:t xml:space="preserve">100.000.TL!lik </w:t>
      </w:r>
      <w:r>
        <w:t xml:space="preserve">pamuk hammaddesini DİİB kapsamında </w:t>
      </w:r>
      <w:r w:rsidR="00616C5F">
        <w:t xml:space="preserve">8.000 TL </w:t>
      </w:r>
      <w:r>
        <w:t xml:space="preserve">KDV ödemeden satın almıştır. Dönemde diğer hammadde ve malzemeler için 5.000 TL KDV yüklenimi olmuştur. Genel İdare Giderleri ve </w:t>
      </w:r>
      <w:proofErr w:type="spellStart"/>
      <w:r>
        <w:t>ATİK’ler</w:t>
      </w:r>
      <w:proofErr w:type="spellEnd"/>
      <w:r>
        <w:t xml:space="preserve"> den de </w:t>
      </w:r>
      <w:r w:rsidR="00616C5F">
        <w:t>2</w:t>
      </w:r>
      <w:r>
        <w:t xml:space="preserve">000 TL KDV yüklenimi olmuştur. Şirket ürettiği </w:t>
      </w:r>
      <w:r w:rsidR="00616C5F">
        <w:t>malın tamamını 200000 TL + KDV  (16.000 ) bedelle İhraç Kayıtlı olarak satmıştır.  Örneğimizi üç senaryo üzerinden incelersek:</w:t>
      </w:r>
    </w:p>
    <w:p w:rsidR="00616C5F" w:rsidRDefault="00616C5F" w:rsidP="00616C5F">
      <w:pPr>
        <w:pStyle w:val="ListeParagraf"/>
        <w:ind w:left="1068"/>
      </w:pPr>
    </w:p>
    <w:tbl>
      <w:tblPr>
        <w:tblStyle w:val="TabloKlavuzu"/>
        <w:tblW w:w="8606" w:type="dxa"/>
        <w:tblInd w:w="-5" w:type="dxa"/>
        <w:tblLook w:val="04A0" w:firstRow="1" w:lastRow="0" w:firstColumn="1" w:lastColumn="0" w:noHBand="0" w:noVBand="1"/>
      </w:tblPr>
      <w:tblGrid>
        <w:gridCol w:w="2548"/>
        <w:gridCol w:w="1904"/>
        <w:gridCol w:w="1904"/>
        <w:gridCol w:w="2250"/>
      </w:tblGrid>
      <w:tr w:rsidR="001A6F36" w:rsidTr="001A6F36">
        <w:tc>
          <w:tcPr>
            <w:tcW w:w="2548" w:type="dxa"/>
          </w:tcPr>
          <w:p w:rsidR="001A6F36" w:rsidRDefault="001A6F36" w:rsidP="001A6F36">
            <w:pPr>
              <w:pStyle w:val="ListeParagraf"/>
              <w:ind w:left="0"/>
            </w:pPr>
          </w:p>
        </w:tc>
        <w:tc>
          <w:tcPr>
            <w:tcW w:w="1904" w:type="dxa"/>
          </w:tcPr>
          <w:p w:rsidR="001A6F36" w:rsidRDefault="001A6F36" w:rsidP="001A6F36">
            <w:pPr>
              <w:pStyle w:val="ListeParagraf"/>
              <w:ind w:left="0"/>
              <w:jc w:val="right"/>
            </w:pPr>
            <w:r>
              <w:t xml:space="preserve">İhraç Kayıtlı Satış Olmaması </w:t>
            </w:r>
          </w:p>
        </w:tc>
        <w:tc>
          <w:tcPr>
            <w:tcW w:w="1904" w:type="dxa"/>
          </w:tcPr>
          <w:p w:rsidR="001A6F36" w:rsidRDefault="001A6F36" w:rsidP="001A6F36">
            <w:pPr>
              <w:pStyle w:val="ListeParagraf"/>
              <w:ind w:left="0"/>
              <w:jc w:val="right"/>
            </w:pPr>
            <w:r>
              <w:t xml:space="preserve">İhraç Kayıtlı Satış Olması (ESKİ ) </w:t>
            </w:r>
          </w:p>
        </w:tc>
        <w:tc>
          <w:tcPr>
            <w:tcW w:w="2250" w:type="dxa"/>
          </w:tcPr>
          <w:p w:rsidR="001A6F36" w:rsidRDefault="001A6F36" w:rsidP="001A6F36">
            <w:pPr>
              <w:pStyle w:val="ListeParagraf"/>
              <w:ind w:left="0"/>
              <w:jc w:val="right"/>
            </w:pPr>
            <w:r>
              <w:t xml:space="preserve">İhraç Kayıtlı Satış Olması </w:t>
            </w:r>
          </w:p>
        </w:tc>
      </w:tr>
      <w:tr w:rsidR="001A6F36" w:rsidTr="001A6F36">
        <w:tc>
          <w:tcPr>
            <w:tcW w:w="2548" w:type="dxa"/>
          </w:tcPr>
          <w:p w:rsidR="001A6F36" w:rsidRDefault="001A6F36" w:rsidP="001A6F36">
            <w:pPr>
              <w:pStyle w:val="ListeParagraf"/>
              <w:ind w:left="0"/>
            </w:pPr>
            <w:r>
              <w:t>Matrah</w:t>
            </w:r>
          </w:p>
        </w:tc>
        <w:tc>
          <w:tcPr>
            <w:tcW w:w="1904" w:type="dxa"/>
          </w:tcPr>
          <w:p w:rsidR="001A6F36" w:rsidRDefault="001A6F36" w:rsidP="001A6F36">
            <w:pPr>
              <w:pStyle w:val="ListeParagraf"/>
              <w:ind w:left="0"/>
              <w:jc w:val="right"/>
            </w:pPr>
            <w:r>
              <w:t>200.000</w:t>
            </w:r>
          </w:p>
        </w:tc>
        <w:tc>
          <w:tcPr>
            <w:tcW w:w="1904" w:type="dxa"/>
          </w:tcPr>
          <w:p w:rsidR="001A6F36" w:rsidRDefault="001A6F36" w:rsidP="001A6F36">
            <w:pPr>
              <w:pStyle w:val="ListeParagraf"/>
              <w:ind w:left="0"/>
              <w:jc w:val="right"/>
            </w:pPr>
            <w:r>
              <w:t>200.000</w:t>
            </w:r>
          </w:p>
        </w:tc>
        <w:tc>
          <w:tcPr>
            <w:tcW w:w="2250" w:type="dxa"/>
          </w:tcPr>
          <w:p w:rsidR="001A6F36" w:rsidRDefault="001A6F36" w:rsidP="001A6F36">
            <w:pPr>
              <w:pStyle w:val="ListeParagraf"/>
              <w:ind w:left="0"/>
              <w:jc w:val="right"/>
            </w:pPr>
            <w:r>
              <w:t>200.000</w:t>
            </w:r>
          </w:p>
        </w:tc>
      </w:tr>
      <w:tr w:rsidR="001A6F36" w:rsidTr="001A6F36">
        <w:tc>
          <w:tcPr>
            <w:tcW w:w="2548" w:type="dxa"/>
          </w:tcPr>
          <w:p w:rsidR="001A6F36" w:rsidRDefault="001A6F36" w:rsidP="001A6F36">
            <w:pPr>
              <w:pStyle w:val="ListeParagraf"/>
              <w:ind w:left="0"/>
            </w:pPr>
            <w:r>
              <w:t>Hesaplanan KDV</w:t>
            </w:r>
          </w:p>
        </w:tc>
        <w:tc>
          <w:tcPr>
            <w:tcW w:w="1904" w:type="dxa"/>
          </w:tcPr>
          <w:p w:rsidR="001A6F36" w:rsidRPr="001A6F36" w:rsidRDefault="001A6F36" w:rsidP="001A6F36">
            <w:pPr>
              <w:pStyle w:val="ListeParagraf"/>
              <w:ind w:left="0"/>
              <w:jc w:val="right"/>
            </w:pPr>
            <w:r w:rsidRPr="001A6F36">
              <w:t>16.000</w:t>
            </w:r>
          </w:p>
        </w:tc>
        <w:tc>
          <w:tcPr>
            <w:tcW w:w="1904" w:type="dxa"/>
          </w:tcPr>
          <w:p w:rsidR="001A6F36" w:rsidRPr="00255199" w:rsidRDefault="001A6F36" w:rsidP="001A6F36">
            <w:pPr>
              <w:pStyle w:val="ListeParagraf"/>
              <w:ind w:left="0"/>
              <w:jc w:val="right"/>
              <w:rPr>
                <w:highlight w:val="yellow"/>
              </w:rPr>
            </w:pPr>
            <w:r w:rsidRPr="00255199">
              <w:rPr>
                <w:highlight w:val="yellow"/>
              </w:rPr>
              <w:t>16.000</w:t>
            </w:r>
          </w:p>
        </w:tc>
        <w:tc>
          <w:tcPr>
            <w:tcW w:w="2250" w:type="dxa"/>
          </w:tcPr>
          <w:p w:rsidR="001A6F36" w:rsidRPr="00255199" w:rsidRDefault="001A6F36" w:rsidP="001A6F36">
            <w:pPr>
              <w:pStyle w:val="ListeParagraf"/>
              <w:ind w:left="0"/>
              <w:jc w:val="right"/>
              <w:rPr>
                <w:highlight w:val="yellow"/>
              </w:rPr>
            </w:pPr>
            <w:r w:rsidRPr="00255199">
              <w:rPr>
                <w:highlight w:val="yellow"/>
              </w:rPr>
              <w:t>16.000</w:t>
            </w:r>
          </w:p>
        </w:tc>
      </w:tr>
      <w:tr w:rsidR="001A6F36" w:rsidTr="001A6F36">
        <w:tc>
          <w:tcPr>
            <w:tcW w:w="2548" w:type="dxa"/>
          </w:tcPr>
          <w:p w:rsidR="001A6F36" w:rsidRDefault="001A6F36" w:rsidP="001A6F36">
            <w:pPr>
              <w:pStyle w:val="ListeParagraf"/>
              <w:ind w:left="0"/>
            </w:pPr>
            <w:r>
              <w:t>Önceki Dönemden Devir</w:t>
            </w:r>
          </w:p>
        </w:tc>
        <w:tc>
          <w:tcPr>
            <w:tcW w:w="1904" w:type="dxa"/>
          </w:tcPr>
          <w:p w:rsidR="001A6F36" w:rsidRDefault="001A6F36" w:rsidP="001A6F36">
            <w:pPr>
              <w:pStyle w:val="ListeParagraf"/>
              <w:ind w:left="0"/>
              <w:jc w:val="right"/>
            </w:pPr>
            <w:r>
              <w:t>30.000</w:t>
            </w:r>
          </w:p>
        </w:tc>
        <w:tc>
          <w:tcPr>
            <w:tcW w:w="1904" w:type="dxa"/>
          </w:tcPr>
          <w:p w:rsidR="001A6F36" w:rsidRDefault="001A6F36" w:rsidP="001A6F36">
            <w:pPr>
              <w:pStyle w:val="ListeParagraf"/>
              <w:ind w:left="0"/>
              <w:jc w:val="right"/>
            </w:pPr>
            <w:r>
              <w:t>30.000</w:t>
            </w:r>
          </w:p>
        </w:tc>
        <w:tc>
          <w:tcPr>
            <w:tcW w:w="2250" w:type="dxa"/>
          </w:tcPr>
          <w:p w:rsidR="001A6F36" w:rsidRDefault="001A6F36" w:rsidP="001A6F36">
            <w:pPr>
              <w:pStyle w:val="ListeParagraf"/>
              <w:ind w:left="0"/>
              <w:jc w:val="right"/>
            </w:pPr>
            <w:r>
              <w:t>30.000</w:t>
            </w:r>
          </w:p>
        </w:tc>
      </w:tr>
      <w:tr w:rsidR="001A6F36" w:rsidTr="001A6F36">
        <w:tc>
          <w:tcPr>
            <w:tcW w:w="2548" w:type="dxa"/>
          </w:tcPr>
          <w:p w:rsidR="001A6F36" w:rsidRDefault="001A6F36" w:rsidP="001A6F36">
            <w:pPr>
              <w:pStyle w:val="ListeParagraf"/>
              <w:ind w:left="0"/>
            </w:pPr>
            <w:r>
              <w:t>İndirilecek KDV</w:t>
            </w:r>
          </w:p>
        </w:tc>
        <w:tc>
          <w:tcPr>
            <w:tcW w:w="1904" w:type="dxa"/>
          </w:tcPr>
          <w:p w:rsidR="001A6F36" w:rsidRDefault="001A6F36" w:rsidP="001A6F36">
            <w:pPr>
              <w:pStyle w:val="ListeParagraf"/>
              <w:ind w:left="0"/>
              <w:jc w:val="right"/>
            </w:pPr>
            <w:r>
              <w:t>7.000</w:t>
            </w:r>
          </w:p>
        </w:tc>
        <w:tc>
          <w:tcPr>
            <w:tcW w:w="1904" w:type="dxa"/>
          </w:tcPr>
          <w:p w:rsidR="001A6F36" w:rsidRDefault="001A6F36" w:rsidP="001A6F36">
            <w:pPr>
              <w:pStyle w:val="ListeParagraf"/>
              <w:ind w:left="0"/>
              <w:jc w:val="right"/>
            </w:pPr>
            <w:r>
              <w:t>7.000</w:t>
            </w:r>
          </w:p>
        </w:tc>
        <w:tc>
          <w:tcPr>
            <w:tcW w:w="2250" w:type="dxa"/>
          </w:tcPr>
          <w:p w:rsidR="001A6F36" w:rsidRDefault="001A6F36" w:rsidP="001A6F36">
            <w:pPr>
              <w:pStyle w:val="ListeParagraf"/>
              <w:ind w:left="0"/>
              <w:jc w:val="right"/>
            </w:pPr>
            <w:r>
              <w:t>7.000</w:t>
            </w:r>
          </w:p>
        </w:tc>
      </w:tr>
      <w:tr w:rsidR="001A6F36" w:rsidTr="001A6F36">
        <w:tc>
          <w:tcPr>
            <w:tcW w:w="2548" w:type="dxa"/>
          </w:tcPr>
          <w:p w:rsidR="001A6F36" w:rsidRDefault="001A6F36" w:rsidP="001A6F36">
            <w:pPr>
              <w:pStyle w:val="ListeParagraf"/>
              <w:ind w:left="0"/>
            </w:pPr>
            <w:r>
              <w:t>Son Döneme Devir KDV</w:t>
            </w:r>
          </w:p>
        </w:tc>
        <w:tc>
          <w:tcPr>
            <w:tcW w:w="1904" w:type="dxa"/>
          </w:tcPr>
          <w:p w:rsidR="001A6F36" w:rsidRDefault="001A6F36" w:rsidP="001A6F36">
            <w:pPr>
              <w:pStyle w:val="ListeParagraf"/>
              <w:ind w:left="0"/>
              <w:jc w:val="right"/>
            </w:pPr>
            <w:r>
              <w:t>21.000</w:t>
            </w:r>
          </w:p>
        </w:tc>
        <w:tc>
          <w:tcPr>
            <w:tcW w:w="1904" w:type="dxa"/>
          </w:tcPr>
          <w:p w:rsidR="001A6F36" w:rsidRDefault="001A6F36" w:rsidP="001A6F36">
            <w:pPr>
              <w:pStyle w:val="ListeParagraf"/>
              <w:ind w:left="0"/>
              <w:jc w:val="right"/>
            </w:pPr>
            <w:r>
              <w:t>21.000</w:t>
            </w:r>
          </w:p>
        </w:tc>
        <w:tc>
          <w:tcPr>
            <w:tcW w:w="2250" w:type="dxa"/>
          </w:tcPr>
          <w:p w:rsidR="001A6F36" w:rsidRDefault="001A6F36" w:rsidP="00922263">
            <w:pPr>
              <w:pStyle w:val="ListeParagraf"/>
              <w:ind w:left="0"/>
              <w:jc w:val="right"/>
            </w:pPr>
            <w:r>
              <w:t>2</w:t>
            </w:r>
            <w:r w:rsidR="00922263">
              <w:t>9</w:t>
            </w:r>
            <w:r>
              <w:t>.000</w:t>
            </w:r>
          </w:p>
        </w:tc>
      </w:tr>
      <w:tr w:rsidR="001A6F36" w:rsidTr="001A6F36">
        <w:tc>
          <w:tcPr>
            <w:tcW w:w="2548" w:type="dxa"/>
          </w:tcPr>
          <w:p w:rsidR="001A6F36" w:rsidRDefault="001A6F36" w:rsidP="001A6F36">
            <w:pPr>
              <w:pStyle w:val="ListeParagraf"/>
              <w:ind w:left="0"/>
            </w:pPr>
            <w:r>
              <w:t>İhraç Kayıtlı Teslim</w:t>
            </w:r>
          </w:p>
        </w:tc>
        <w:tc>
          <w:tcPr>
            <w:tcW w:w="1904" w:type="dxa"/>
          </w:tcPr>
          <w:p w:rsidR="001A6F36" w:rsidRDefault="001A6F36" w:rsidP="001A6F36">
            <w:pPr>
              <w:pStyle w:val="ListeParagraf"/>
              <w:ind w:left="0"/>
              <w:jc w:val="right"/>
            </w:pPr>
          </w:p>
        </w:tc>
        <w:tc>
          <w:tcPr>
            <w:tcW w:w="1904" w:type="dxa"/>
          </w:tcPr>
          <w:p w:rsidR="001A6F36" w:rsidRDefault="001A6F36" w:rsidP="001A6F36">
            <w:pPr>
              <w:pStyle w:val="ListeParagraf"/>
              <w:ind w:left="0"/>
              <w:jc w:val="right"/>
            </w:pPr>
            <w:r>
              <w:t>200.000</w:t>
            </w:r>
          </w:p>
        </w:tc>
        <w:tc>
          <w:tcPr>
            <w:tcW w:w="2250" w:type="dxa"/>
          </w:tcPr>
          <w:p w:rsidR="001A6F36" w:rsidRDefault="001A6F36" w:rsidP="001A6F36">
            <w:pPr>
              <w:pStyle w:val="ListeParagraf"/>
              <w:ind w:left="0"/>
              <w:jc w:val="right"/>
            </w:pPr>
            <w:r>
              <w:t>200.000</w:t>
            </w:r>
          </w:p>
        </w:tc>
      </w:tr>
      <w:tr w:rsidR="001A6F36" w:rsidTr="001A6F36">
        <w:tc>
          <w:tcPr>
            <w:tcW w:w="2548" w:type="dxa"/>
          </w:tcPr>
          <w:p w:rsidR="001A6F36" w:rsidRDefault="001A6F36" w:rsidP="001A6F36">
            <w:pPr>
              <w:pStyle w:val="ListeParagraf"/>
              <w:ind w:left="0"/>
            </w:pPr>
            <w:r>
              <w:t>Hesaplanan KDV</w:t>
            </w:r>
          </w:p>
        </w:tc>
        <w:tc>
          <w:tcPr>
            <w:tcW w:w="1904" w:type="dxa"/>
          </w:tcPr>
          <w:p w:rsidR="001A6F36" w:rsidRDefault="001A6F36" w:rsidP="001A6F36">
            <w:pPr>
              <w:pStyle w:val="ListeParagraf"/>
              <w:ind w:left="0"/>
              <w:jc w:val="right"/>
            </w:pPr>
          </w:p>
        </w:tc>
        <w:tc>
          <w:tcPr>
            <w:tcW w:w="1904" w:type="dxa"/>
          </w:tcPr>
          <w:p w:rsidR="001A6F36" w:rsidRDefault="001A6F36" w:rsidP="001A6F36">
            <w:pPr>
              <w:pStyle w:val="ListeParagraf"/>
              <w:ind w:left="0"/>
              <w:jc w:val="right"/>
            </w:pPr>
            <w:r>
              <w:t>16.000</w:t>
            </w:r>
          </w:p>
        </w:tc>
        <w:tc>
          <w:tcPr>
            <w:tcW w:w="2250" w:type="dxa"/>
          </w:tcPr>
          <w:p w:rsidR="001A6F36" w:rsidRDefault="001A6F36" w:rsidP="001A6F36">
            <w:pPr>
              <w:pStyle w:val="ListeParagraf"/>
              <w:ind w:left="0"/>
              <w:jc w:val="right"/>
            </w:pPr>
            <w:r>
              <w:t>16.000</w:t>
            </w:r>
          </w:p>
        </w:tc>
      </w:tr>
      <w:tr w:rsidR="001A6F36" w:rsidTr="001A6F36">
        <w:tc>
          <w:tcPr>
            <w:tcW w:w="2548" w:type="dxa"/>
          </w:tcPr>
          <w:p w:rsidR="001A6F36" w:rsidRPr="00255199" w:rsidRDefault="001A6F36" w:rsidP="001A6F36">
            <w:pPr>
              <w:pStyle w:val="ListeParagraf"/>
              <w:ind w:left="0"/>
            </w:pPr>
            <w:r w:rsidRPr="00255199">
              <w:t>Tecil Edilebilir KDV</w:t>
            </w:r>
          </w:p>
        </w:tc>
        <w:tc>
          <w:tcPr>
            <w:tcW w:w="1904" w:type="dxa"/>
          </w:tcPr>
          <w:p w:rsidR="001A6F36" w:rsidRPr="00255199" w:rsidRDefault="001A6F36" w:rsidP="001A6F36">
            <w:pPr>
              <w:pStyle w:val="ListeParagraf"/>
              <w:ind w:left="0"/>
              <w:jc w:val="right"/>
            </w:pPr>
          </w:p>
        </w:tc>
        <w:tc>
          <w:tcPr>
            <w:tcW w:w="1904" w:type="dxa"/>
          </w:tcPr>
          <w:p w:rsidR="001A6F36" w:rsidRPr="00255199" w:rsidRDefault="001A6F36" w:rsidP="001A6F36">
            <w:pPr>
              <w:pStyle w:val="ListeParagraf"/>
              <w:ind w:left="0"/>
              <w:jc w:val="right"/>
            </w:pPr>
            <w:r w:rsidRPr="00255199">
              <w:t>16.000</w:t>
            </w:r>
          </w:p>
        </w:tc>
        <w:tc>
          <w:tcPr>
            <w:tcW w:w="2250" w:type="dxa"/>
          </w:tcPr>
          <w:p w:rsidR="001A6F36" w:rsidRPr="00255199" w:rsidRDefault="001A6F36" w:rsidP="001A6F36">
            <w:pPr>
              <w:pStyle w:val="ListeParagraf"/>
              <w:ind w:left="0"/>
              <w:jc w:val="right"/>
            </w:pPr>
            <w:r w:rsidRPr="00255199">
              <w:t>16.000</w:t>
            </w:r>
          </w:p>
        </w:tc>
      </w:tr>
      <w:tr w:rsidR="001A6F36" w:rsidTr="001A6F36">
        <w:tc>
          <w:tcPr>
            <w:tcW w:w="2548" w:type="dxa"/>
          </w:tcPr>
          <w:p w:rsidR="001A6F36" w:rsidRDefault="001A6F36" w:rsidP="001A6F36">
            <w:pPr>
              <w:pStyle w:val="ListeParagraf"/>
              <w:ind w:left="0"/>
            </w:pPr>
            <w:r>
              <w:t>İhracat Gerçekleştiğinde İade Edilecek KDV</w:t>
            </w:r>
          </w:p>
        </w:tc>
        <w:tc>
          <w:tcPr>
            <w:tcW w:w="1904" w:type="dxa"/>
          </w:tcPr>
          <w:p w:rsidR="001A6F36" w:rsidRPr="00255199" w:rsidRDefault="001A6F36" w:rsidP="001A6F36">
            <w:pPr>
              <w:pStyle w:val="ListeParagraf"/>
              <w:ind w:left="0"/>
              <w:jc w:val="right"/>
              <w:rPr>
                <w:highlight w:val="green"/>
              </w:rPr>
            </w:pPr>
          </w:p>
        </w:tc>
        <w:tc>
          <w:tcPr>
            <w:tcW w:w="1904" w:type="dxa"/>
          </w:tcPr>
          <w:p w:rsidR="001A6F36" w:rsidRPr="00255199" w:rsidRDefault="001A6F36" w:rsidP="001A6F36">
            <w:pPr>
              <w:pStyle w:val="ListeParagraf"/>
              <w:ind w:left="0"/>
              <w:jc w:val="right"/>
              <w:rPr>
                <w:highlight w:val="green"/>
              </w:rPr>
            </w:pPr>
            <w:r w:rsidRPr="00255199">
              <w:rPr>
                <w:highlight w:val="green"/>
              </w:rPr>
              <w:t>16.000</w:t>
            </w:r>
          </w:p>
        </w:tc>
        <w:tc>
          <w:tcPr>
            <w:tcW w:w="2250" w:type="dxa"/>
          </w:tcPr>
          <w:p w:rsidR="001A6F36" w:rsidRPr="00255199" w:rsidRDefault="001A6F36" w:rsidP="001A6F36">
            <w:pPr>
              <w:pStyle w:val="ListeParagraf"/>
              <w:ind w:left="0"/>
              <w:jc w:val="right"/>
              <w:rPr>
                <w:highlight w:val="green"/>
              </w:rPr>
            </w:pPr>
            <w:r w:rsidRPr="00255199">
              <w:rPr>
                <w:highlight w:val="green"/>
              </w:rPr>
              <w:t>16.000</w:t>
            </w:r>
          </w:p>
        </w:tc>
      </w:tr>
      <w:tr w:rsidR="001A6F36" w:rsidTr="001A6F36">
        <w:tc>
          <w:tcPr>
            <w:tcW w:w="2548" w:type="dxa"/>
          </w:tcPr>
          <w:p w:rsidR="001A6F36" w:rsidRDefault="001A6F36" w:rsidP="001A6F36">
            <w:pPr>
              <w:pStyle w:val="ListeParagraf"/>
              <w:ind w:left="0"/>
            </w:pPr>
            <w:r>
              <w:t>DİİB Kapsamında Ödenmeyen KDV (-)</w:t>
            </w:r>
          </w:p>
        </w:tc>
        <w:tc>
          <w:tcPr>
            <w:tcW w:w="1904" w:type="dxa"/>
          </w:tcPr>
          <w:p w:rsidR="001A6F36" w:rsidRDefault="001A6F36" w:rsidP="001A6F36">
            <w:pPr>
              <w:pStyle w:val="ListeParagraf"/>
              <w:ind w:left="0"/>
              <w:jc w:val="right"/>
            </w:pPr>
          </w:p>
        </w:tc>
        <w:tc>
          <w:tcPr>
            <w:tcW w:w="1904" w:type="dxa"/>
          </w:tcPr>
          <w:p w:rsidR="001A6F36" w:rsidRDefault="001A6F36" w:rsidP="001A6F36">
            <w:pPr>
              <w:pStyle w:val="ListeParagraf"/>
              <w:ind w:left="0"/>
              <w:jc w:val="right"/>
            </w:pPr>
          </w:p>
        </w:tc>
        <w:tc>
          <w:tcPr>
            <w:tcW w:w="2250" w:type="dxa"/>
          </w:tcPr>
          <w:p w:rsidR="001A6F36" w:rsidRDefault="001A6F36" w:rsidP="001A6F36">
            <w:pPr>
              <w:pStyle w:val="ListeParagraf"/>
              <w:ind w:left="0"/>
              <w:jc w:val="right"/>
            </w:pPr>
            <w:r>
              <w:t>8.000</w:t>
            </w:r>
          </w:p>
        </w:tc>
      </w:tr>
      <w:tr w:rsidR="001A6F36" w:rsidTr="001A6F36">
        <w:tc>
          <w:tcPr>
            <w:tcW w:w="2548" w:type="dxa"/>
          </w:tcPr>
          <w:p w:rsidR="001A6F36" w:rsidRDefault="001A6F36" w:rsidP="001A6F36">
            <w:pPr>
              <w:pStyle w:val="ListeParagraf"/>
              <w:ind w:left="0"/>
            </w:pPr>
            <w:r>
              <w:t>Yeni Uygulama İade Tutarı</w:t>
            </w:r>
          </w:p>
        </w:tc>
        <w:tc>
          <w:tcPr>
            <w:tcW w:w="1904" w:type="dxa"/>
          </w:tcPr>
          <w:p w:rsidR="001A6F36" w:rsidRDefault="001A6F36" w:rsidP="001A6F36">
            <w:pPr>
              <w:pStyle w:val="ListeParagraf"/>
              <w:ind w:left="0"/>
              <w:jc w:val="right"/>
            </w:pPr>
          </w:p>
        </w:tc>
        <w:tc>
          <w:tcPr>
            <w:tcW w:w="1904" w:type="dxa"/>
          </w:tcPr>
          <w:p w:rsidR="001A6F36" w:rsidRDefault="001A6F36" w:rsidP="001A6F36">
            <w:pPr>
              <w:pStyle w:val="ListeParagraf"/>
              <w:ind w:left="0"/>
              <w:jc w:val="right"/>
            </w:pPr>
          </w:p>
        </w:tc>
        <w:tc>
          <w:tcPr>
            <w:tcW w:w="2250" w:type="dxa"/>
          </w:tcPr>
          <w:p w:rsidR="001A6F36" w:rsidRDefault="001A6F36" w:rsidP="001A6F36">
            <w:pPr>
              <w:pStyle w:val="ListeParagraf"/>
              <w:ind w:left="0"/>
              <w:jc w:val="right"/>
            </w:pPr>
            <w:r>
              <w:t>8.000</w:t>
            </w:r>
          </w:p>
        </w:tc>
      </w:tr>
      <w:tr w:rsidR="001A6F36" w:rsidTr="001A6F36">
        <w:tc>
          <w:tcPr>
            <w:tcW w:w="2548" w:type="dxa"/>
          </w:tcPr>
          <w:p w:rsidR="001A6F36" w:rsidRDefault="001A6F36" w:rsidP="001A6F36">
            <w:pPr>
              <w:pStyle w:val="ListeParagraf"/>
              <w:ind w:left="0"/>
            </w:pPr>
          </w:p>
        </w:tc>
        <w:tc>
          <w:tcPr>
            <w:tcW w:w="1904" w:type="dxa"/>
          </w:tcPr>
          <w:p w:rsidR="001A6F36" w:rsidRDefault="001A6F36" w:rsidP="001A6F36">
            <w:pPr>
              <w:pStyle w:val="ListeParagraf"/>
              <w:ind w:left="0"/>
              <w:jc w:val="right"/>
            </w:pPr>
          </w:p>
        </w:tc>
        <w:tc>
          <w:tcPr>
            <w:tcW w:w="1904" w:type="dxa"/>
          </w:tcPr>
          <w:p w:rsidR="001A6F36" w:rsidRDefault="001A6F36" w:rsidP="001A6F36">
            <w:pPr>
              <w:pStyle w:val="ListeParagraf"/>
              <w:ind w:left="0"/>
              <w:jc w:val="right"/>
            </w:pPr>
          </w:p>
        </w:tc>
        <w:tc>
          <w:tcPr>
            <w:tcW w:w="2250" w:type="dxa"/>
          </w:tcPr>
          <w:p w:rsidR="001A6F36" w:rsidRDefault="001A6F36" w:rsidP="001A6F36">
            <w:pPr>
              <w:pStyle w:val="ListeParagraf"/>
              <w:ind w:left="0"/>
              <w:jc w:val="right"/>
            </w:pPr>
          </w:p>
        </w:tc>
      </w:tr>
      <w:tr w:rsidR="001A6F36" w:rsidTr="001A6F36">
        <w:tc>
          <w:tcPr>
            <w:tcW w:w="2548" w:type="dxa"/>
          </w:tcPr>
          <w:p w:rsidR="001A6F36" w:rsidRDefault="001A6F36" w:rsidP="001A6F36">
            <w:pPr>
              <w:pStyle w:val="ListeParagraf"/>
              <w:ind w:left="0"/>
            </w:pPr>
            <w:r>
              <w:t>Müşteriden Tahsil KDV</w:t>
            </w:r>
          </w:p>
        </w:tc>
        <w:tc>
          <w:tcPr>
            <w:tcW w:w="1904" w:type="dxa"/>
          </w:tcPr>
          <w:p w:rsidR="001A6F36" w:rsidRDefault="001A6F36" w:rsidP="001A6F36">
            <w:pPr>
              <w:pStyle w:val="ListeParagraf"/>
              <w:ind w:left="0"/>
              <w:jc w:val="right"/>
            </w:pPr>
          </w:p>
        </w:tc>
        <w:tc>
          <w:tcPr>
            <w:tcW w:w="1904" w:type="dxa"/>
          </w:tcPr>
          <w:p w:rsidR="001A6F36" w:rsidRDefault="001A6F36" w:rsidP="001A6F36">
            <w:pPr>
              <w:pStyle w:val="ListeParagraf"/>
              <w:ind w:left="0"/>
              <w:jc w:val="right"/>
            </w:pPr>
            <w:r>
              <w:t>0</w:t>
            </w:r>
          </w:p>
        </w:tc>
        <w:tc>
          <w:tcPr>
            <w:tcW w:w="2250" w:type="dxa"/>
          </w:tcPr>
          <w:p w:rsidR="001A6F36" w:rsidRDefault="001A6F36" w:rsidP="001A6F36">
            <w:pPr>
              <w:pStyle w:val="ListeParagraf"/>
              <w:ind w:left="0"/>
              <w:jc w:val="right"/>
            </w:pPr>
            <w:r>
              <w:t>0</w:t>
            </w:r>
          </w:p>
        </w:tc>
      </w:tr>
      <w:tr w:rsidR="001A6F36" w:rsidTr="001A6F36">
        <w:tc>
          <w:tcPr>
            <w:tcW w:w="2548" w:type="dxa"/>
          </w:tcPr>
          <w:p w:rsidR="001A6F36" w:rsidRDefault="001A6F36" w:rsidP="001A6F36">
            <w:pPr>
              <w:pStyle w:val="ListeParagraf"/>
              <w:ind w:left="0"/>
            </w:pPr>
            <w:r>
              <w:t>Şirketin Tecil ve İade Tutarı</w:t>
            </w:r>
          </w:p>
        </w:tc>
        <w:tc>
          <w:tcPr>
            <w:tcW w:w="1904" w:type="dxa"/>
          </w:tcPr>
          <w:p w:rsidR="001A6F36" w:rsidRDefault="001A6F36" w:rsidP="001A6F36">
            <w:pPr>
              <w:pStyle w:val="ListeParagraf"/>
              <w:ind w:left="0"/>
              <w:jc w:val="right"/>
            </w:pPr>
          </w:p>
        </w:tc>
        <w:tc>
          <w:tcPr>
            <w:tcW w:w="1904" w:type="dxa"/>
          </w:tcPr>
          <w:p w:rsidR="001A6F36" w:rsidRDefault="001A6F36" w:rsidP="001A6F36">
            <w:pPr>
              <w:pStyle w:val="ListeParagraf"/>
              <w:ind w:left="0"/>
              <w:jc w:val="right"/>
            </w:pPr>
            <w:r>
              <w:t>16.000</w:t>
            </w:r>
          </w:p>
        </w:tc>
        <w:tc>
          <w:tcPr>
            <w:tcW w:w="2250" w:type="dxa"/>
          </w:tcPr>
          <w:p w:rsidR="001A6F36" w:rsidRDefault="001A6F36" w:rsidP="001A6F36">
            <w:pPr>
              <w:pStyle w:val="ListeParagraf"/>
              <w:ind w:left="0"/>
              <w:jc w:val="right"/>
            </w:pPr>
            <w:r>
              <w:t>8.000</w:t>
            </w:r>
          </w:p>
        </w:tc>
      </w:tr>
      <w:tr w:rsidR="001A6F36" w:rsidTr="001A6F36">
        <w:tc>
          <w:tcPr>
            <w:tcW w:w="2548" w:type="dxa"/>
          </w:tcPr>
          <w:p w:rsidR="001A6F36" w:rsidRDefault="001A6F36" w:rsidP="001A6F36">
            <w:pPr>
              <w:pStyle w:val="ListeParagraf"/>
              <w:ind w:left="0"/>
            </w:pPr>
            <w:r>
              <w:t>Şirketin Zararı</w:t>
            </w:r>
          </w:p>
        </w:tc>
        <w:tc>
          <w:tcPr>
            <w:tcW w:w="1904" w:type="dxa"/>
          </w:tcPr>
          <w:p w:rsidR="001A6F36" w:rsidRDefault="001A6F36" w:rsidP="001A6F36">
            <w:pPr>
              <w:pStyle w:val="ListeParagraf"/>
              <w:ind w:left="0"/>
              <w:jc w:val="right"/>
            </w:pPr>
          </w:p>
        </w:tc>
        <w:tc>
          <w:tcPr>
            <w:tcW w:w="1904" w:type="dxa"/>
          </w:tcPr>
          <w:p w:rsidR="001A6F36" w:rsidRDefault="001A6F36" w:rsidP="001A6F36">
            <w:pPr>
              <w:pStyle w:val="ListeParagraf"/>
              <w:ind w:left="0"/>
              <w:jc w:val="right"/>
            </w:pPr>
            <w:r>
              <w:t>16000-16000=0</w:t>
            </w:r>
          </w:p>
        </w:tc>
        <w:tc>
          <w:tcPr>
            <w:tcW w:w="2250" w:type="dxa"/>
          </w:tcPr>
          <w:p w:rsidR="001A6F36" w:rsidRDefault="001A6F36" w:rsidP="00922263">
            <w:pPr>
              <w:pStyle w:val="ListeParagraf"/>
              <w:ind w:left="0"/>
              <w:jc w:val="right"/>
            </w:pPr>
            <w:r>
              <w:t>16000-8000</w:t>
            </w:r>
            <w:r w:rsidR="00922263">
              <w:t>+8000</w:t>
            </w:r>
            <w:r>
              <w:t>=0</w:t>
            </w:r>
          </w:p>
        </w:tc>
      </w:tr>
    </w:tbl>
    <w:p w:rsidR="00616C5F" w:rsidRDefault="00616C5F" w:rsidP="00616C5F">
      <w:pPr>
        <w:pStyle w:val="ListeParagraf"/>
        <w:ind w:left="1068"/>
      </w:pPr>
    </w:p>
    <w:p w:rsidR="009C0186" w:rsidRDefault="00DE6C6A" w:rsidP="00DA4756">
      <w:pPr>
        <w:ind w:firstLine="708"/>
      </w:pPr>
      <w:r>
        <w:t xml:space="preserve">Görüleceği üzere şirketin iade alamadığı 8.000 TL, devreden KDV sine ilave olunmakta herhangi bir zarar oluşmamaktadır. Ancak burada devletinde iadeyi geciktirmek dışında bir fayda sağlamamaktadır. </w:t>
      </w:r>
    </w:p>
    <w:p w:rsidR="00DE6C6A" w:rsidRDefault="00DE6C6A" w:rsidP="00DA4756">
      <w:pPr>
        <w:ind w:firstLine="708"/>
      </w:pPr>
      <w:r>
        <w:lastRenderedPageBreak/>
        <w:t>Problem her iade döneminde DİİB kapsamında alımlar, bunlardan yapılan üretin ve bu üretimden ihraç olunan mallara isabet eden KDV’siz alımları ve bunların tespitindedir. Önemli hatalara sebebiyet verebilecek bu uygulamada oto kontrol sağlayabilecek bir mekanizmada bulunmamaktadır.</w:t>
      </w:r>
    </w:p>
    <w:p w:rsidR="00DE6C6A" w:rsidRDefault="00DE6C6A" w:rsidP="00DA4756">
      <w:pPr>
        <w:ind w:firstLine="708"/>
      </w:pPr>
    </w:p>
    <w:p w:rsidR="009C0186" w:rsidRDefault="00365EB6" w:rsidP="00DA4756">
      <w:pPr>
        <w:ind w:firstLine="708"/>
      </w:pPr>
      <w:r>
        <w:t>PROBLEM 2.</w:t>
      </w:r>
    </w:p>
    <w:p w:rsidR="00365EB6" w:rsidRDefault="00365EB6" w:rsidP="00DA4756">
      <w:pPr>
        <w:ind w:firstLine="708"/>
      </w:pPr>
      <w:r>
        <w:t xml:space="preserve">DİİB sahipleri belge kapsamında ihracatları için, ihracattan önce KDV’siz mal alımı yapabildikleri gibi, ÖNCE İHRACAT YAPIP bu kapsamda sonradan KDV’siz mal alımı yapabilmektedir. EŞDEĞER EŞYA uygulaması adı ile yapılan düzenleme bunu açıklamaktadır. </w:t>
      </w:r>
    </w:p>
    <w:p w:rsidR="009C0186" w:rsidRDefault="006924AF" w:rsidP="00DA4756">
      <w:pPr>
        <w:ind w:firstLine="708"/>
      </w:pPr>
      <w:r>
        <w:t xml:space="preserve">DİİB kapsamında yapılacak İhracatlar ile ilgili olarak Yurt İçinden / yurt dışından KDV ödenerek alınan hammaddeler ile üretilen mallar ihraç olunmaktadır. Bu ihracat ile ilgili yüklenim listesinde KDV ödenerek alınan ( DİİB belgesi kapsamında ileride KDV’siz mal alımına konu olacak) eşdeğer eşyalara ait KDV’nin yer alamayacağı, bu KDV’nin ancak </w:t>
      </w:r>
      <w:bookmarkStart w:id="0" w:name="_GoBack"/>
      <w:bookmarkEnd w:id="0"/>
    </w:p>
    <w:p w:rsidR="009C0186" w:rsidRDefault="009C0186" w:rsidP="00DA4756">
      <w:pPr>
        <w:ind w:firstLine="708"/>
      </w:pPr>
    </w:p>
    <w:p w:rsidR="0012574F" w:rsidRDefault="0012574F" w:rsidP="00DA4756">
      <w:pPr>
        <w:ind w:firstLine="708"/>
      </w:pPr>
    </w:p>
    <w:p w:rsidR="0012574F" w:rsidRDefault="00DE6C6A" w:rsidP="00DA4756">
      <w:pPr>
        <w:ind w:firstLine="708"/>
      </w:pPr>
      <w:r>
        <w:tab/>
      </w:r>
    </w:p>
    <w:sectPr w:rsidR="00125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0134"/>
    <w:multiLevelType w:val="hybridMultilevel"/>
    <w:tmpl w:val="89F4D858"/>
    <w:lvl w:ilvl="0" w:tplc="2842E30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56"/>
    <w:rsid w:val="0012574F"/>
    <w:rsid w:val="001A6F36"/>
    <w:rsid w:val="00255199"/>
    <w:rsid w:val="00365EB6"/>
    <w:rsid w:val="00447B2A"/>
    <w:rsid w:val="00616C5F"/>
    <w:rsid w:val="006924AF"/>
    <w:rsid w:val="008A7910"/>
    <w:rsid w:val="00922263"/>
    <w:rsid w:val="009C0186"/>
    <w:rsid w:val="00DA4756"/>
    <w:rsid w:val="00DE6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5B59-091B-482A-806C-EA64E7E2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6C5F"/>
    <w:pPr>
      <w:ind w:left="720"/>
      <w:contextualSpacing/>
    </w:pPr>
  </w:style>
  <w:style w:type="table" w:styleId="TabloKlavuzu">
    <w:name w:val="Table Grid"/>
    <w:basedOn w:val="NormalTablo"/>
    <w:uiPriority w:val="39"/>
    <w:rsid w:val="00616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445</Words>
  <Characters>2542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5</cp:revision>
  <dcterms:created xsi:type="dcterms:W3CDTF">2015-11-05T12:25:00Z</dcterms:created>
  <dcterms:modified xsi:type="dcterms:W3CDTF">2015-11-07T12:07:00Z</dcterms:modified>
</cp:coreProperties>
</file>